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41436" w14:textId="3F8F7A6C" w:rsidR="00E3337B" w:rsidRPr="00E206DD" w:rsidRDefault="00E3337B" w:rsidP="00E3337B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（様式第９号）</w:t>
      </w:r>
    </w:p>
    <w:p w14:paraId="71780ECA" w14:textId="47F6A474" w:rsidR="00E3337B" w:rsidRPr="00E206DD" w:rsidRDefault="00E206DD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⑤</w:t>
      </w:r>
      <w:r w:rsidR="00E3337B" w:rsidRPr="00E206DD">
        <w:rPr>
          <w:rFonts w:ascii="BIZ UD明朝 Medium" w:eastAsia="BIZ UD明朝 Medium" w:hAnsi="BIZ UD明朝 Medium" w:hint="eastAsia"/>
          <w:sz w:val="32"/>
        </w:rPr>
        <w:t>導入・引継ぎ</w:t>
      </w:r>
    </w:p>
    <w:p w14:paraId="63D05731" w14:textId="77777777" w:rsidR="00E206DD" w:rsidRDefault="00E206DD" w:rsidP="00E3337B">
      <w:pPr>
        <w:tabs>
          <w:tab w:val="center" w:pos="4252"/>
          <w:tab w:val="right" w:pos="8504"/>
        </w:tabs>
        <w:snapToGrid w:val="0"/>
        <w:jc w:val="left"/>
        <w:rPr>
          <w:rFonts w:ascii="BIZ UD明朝 Medium" w:eastAsia="BIZ UD明朝 Medium" w:hAnsi="BIZ UD明朝 Medium"/>
        </w:rPr>
      </w:pPr>
    </w:p>
    <w:p w14:paraId="25DC5DE9" w14:textId="5C0FC39D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</w:t>
      </w:r>
    </w:p>
    <w:p w14:paraId="3E8B15A8" w14:textId="77777777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・契約締結日から業務を円滑に進めるための準備体制及びスケジュール</w:t>
      </w:r>
    </w:p>
    <w:p w14:paraId="6536AFB6" w14:textId="78CAB26F" w:rsidR="00E3337B" w:rsidRPr="00380253" w:rsidRDefault="00E3337B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・契約終了後、次期受託者に対する業務引継ぎ方法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E3337B" w:rsidRPr="00E206DD" w14:paraId="56C8E3EE" w14:textId="77777777" w:rsidTr="00FD1C3F">
        <w:trPr>
          <w:trHeight w:val="13005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FFBB7F" w14:textId="77777777" w:rsidR="00E3337B" w:rsidRPr="00E206DD" w:rsidRDefault="00E3337B" w:rsidP="003F745E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361940" w:rsidRDefault="001E6018" w:rsidP="00361940">
      <w:pPr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1E6018" w:rsidRPr="00361940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024F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1940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038F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2026-10-01T07:04:00Z</dcterms:modified>
</cp:coreProperties>
</file>